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AC" w:rsidRPr="00E87F42" w:rsidRDefault="005917AC" w:rsidP="005917AC">
      <w:pPr>
        <w:pStyle w:val="Ttulo2"/>
        <w:numPr>
          <w:ilvl w:val="1"/>
          <w:numId w:val="0"/>
        </w:numPr>
        <w:spacing w:line="240" w:lineRule="auto"/>
        <w:jc w:val="left"/>
        <w:rPr>
          <w:sz w:val="20"/>
          <w:szCs w:val="20"/>
        </w:rPr>
      </w:pPr>
      <w:r w:rsidRPr="00E87F42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-248285</wp:posOffset>
            </wp:positionV>
            <wp:extent cx="598805" cy="643255"/>
            <wp:effectExtent l="19050" t="0" r="0" b="0"/>
            <wp:wrapTight wrapText="bothSides">
              <wp:wrapPolygon edited="0">
                <wp:start x="-687" y="0"/>
                <wp:lineTo x="-687" y="21110"/>
                <wp:lineTo x="21302" y="21110"/>
                <wp:lineTo x="21302" y="0"/>
                <wp:lineTo x="-687" y="0"/>
              </wp:wrapPolygon>
            </wp:wrapTight>
            <wp:docPr id="1" name="Imagem 13" descr="Descrição: http://leobertoleal.sc.gov.br/uploads/1397/imagens/1437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http://leobertoleal.sc.gov.br/uploads/1397/imagens/14377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F42">
        <w:rPr>
          <w:sz w:val="20"/>
          <w:szCs w:val="20"/>
        </w:rPr>
        <w:t>Estado de Santa Catarina</w:t>
      </w:r>
    </w:p>
    <w:p w:rsidR="005917AC" w:rsidRPr="00E87F42" w:rsidRDefault="005917AC" w:rsidP="005917AC">
      <w:pPr>
        <w:jc w:val="left"/>
        <w:rPr>
          <w:b/>
          <w:sz w:val="20"/>
          <w:szCs w:val="20"/>
        </w:rPr>
      </w:pPr>
      <w:r w:rsidRPr="00E87F42">
        <w:rPr>
          <w:b/>
          <w:sz w:val="20"/>
          <w:szCs w:val="20"/>
        </w:rPr>
        <w:t xml:space="preserve">Município de </w:t>
      </w:r>
      <w:proofErr w:type="spellStart"/>
      <w:r w:rsidRPr="00E87F42">
        <w:rPr>
          <w:b/>
          <w:sz w:val="20"/>
          <w:szCs w:val="20"/>
        </w:rPr>
        <w:t>Leoberto</w:t>
      </w:r>
      <w:proofErr w:type="spellEnd"/>
      <w:r w:rsidRPr="00E87F42">
        <w:rPr>
          <w:b/>
          <w:sz w:val="20"/>
          <w:szCs w:val="20"/>
        </w:rPr>
        <w:t xml:space="preserve"> Leal</w:t>
      </w:r>
    </w:p>
    <w:p w:rsidR="005917AC" w:rsidRPr="000F6585" w:rsidRDefault="005917AC" w:rsidP="005917AC">
      <w:pPr>
        <w:jc w:val="center"/>
        <w:rPr>
          <w:sz w:val="18"/>
          <w:szCs w:val="18"/>
        </w:rPr>
      </w:pPr>
    </w:p>
    <w:p w:rsidR="005917AC" w:rsidRPr="00C8250D" w:rsidRDefault="005917AC" w:rsidP="005917AC">
      <w:pPr>
        <w:pStyle w:val="Ttulo2"/>
        <w:numPr>
          <w:ilvl w:val="1"/>
          <w:numId w:val="0"/>
        </w:numPr>
        <w:spacing w:line="276" w:lineRule="auto"/>
        <w:jc w:val="center"/>
        <w:rPr>
          <w:sz w:val="28"/>
          <w:szCs w:val="28"/>
        </w:rPr>
      </w:pPr>
      <w:r w:rsidRPr="00C8250D">
        <w:rPr>
          <w:sz w:val="28"/>
          <w:szCs w:val="28"/>
        </w:rPr>
        <w:t xml:space="preserve">Conselho Municipal dos Direitos da Criança e do Adolescente/CMDCA </w:t>
      </w:r>
      <w:r>
        <w:rPr>
          <w:sz w:val="28"/>
          <w:szCs w:val="28"/>
        </w:rPr>
        <w:t xml:space="preserve">de </w:t>
      </w:r>
      <w:proofErr w:type="spellStart"/>
      <w:r w:rsidRPr="00C8250D">
        <w:rPr>
          <w:sz w:val="28"/>
          <w:szCs w:val="28"/>
        </w:rPr>
        <w:t>Leoberto</w:t>
      </w:r>
      <w:proofErr w:type="spellEnd"/>
      <w:r w:rsidRPr="00C8250D">
        <w:rPr>
          <w:sz w:val="28"/>
          <w:szCs w:val="28"/>
        </w:rPr>
        <w:t xml:space="preserve"> Leal</w:t>
      </w:r>
      <w:r>
        <w:rPr>
          <w:sz w:val="28"/>
          <w:szCs w:val="28"/>
        </w:rPr>
        <w:t>/SC</w:t>
      </w:r>
    </w:p>
    <w:p w:rsidR="005917AC" w:rsidRPr="000F6585" w:rsidRDefault="005917AC" w:rsidP="005917AC">
      <w:pPr>
        <w:pStyle w:val="Jurisprudncias"/>
      </w:pPr>
    </w:p>
    <w:p w:rsidR="005917AC" w:rsidRPr="000F6585" w:rsidRDefault="005917AC" w:rsidP="005917AC">
      <w:pPr>
        <w:pStyle w:val="Jurisprudncias"/>
        <w:rPr>
          <w:b/>
          <w:bCs/>
        </w:rPr>
      </w:pPr>
      <w:r w:rsidRPr="000F6585">
        <w:rPr>
          <w:b/>
          <w:bCs/>
        </w:rPr>
        <w:t xml:space="preserve">Resolução </w:t>
      </w:r>
      <w:r w:rsidR="00F5220F" w:rsidRPr="000F6585">
        <w:rPr>
          <w:b/>
          <w:bCs/>
        </w:rPr>
        <w:t>n</w:t>
      </w:r>
      <w:r w:rsidR="00F5220F">
        <w:rPr>
          <w:b/>
          <w:bCs/>
        </w:rPr>
        <w:t>º</w:t>
      </w:r>
      <w:r w:rsidR="00F5220F" w:rsidRPr="000F6585">
        <w:rPr>
          <w:b/>
          <w:bCs/>
        </w:rPr>
        <w:t xml:space="preserve">. </w:t>
      </w:r>
      <w:r w:rsidRPr="000F6585">
        <w:rPr>
          <w:b/>
          <w:bCs/>
        </w:rPr>
        <w:t>00</w:t>
      </w:r>
      <w:r w:rsidR="003A331A">
        <w:rPr>
          <w:b/>
          <w:bCs/>
        </w:rPr>
        <w:t>2</w:t>
      </w:r>
      <w:r>
        <w:rPr>
          <w:b/>
          <w:bCs/>
        </w:rPr>
        <w:t>/2024</w:t>
      </w:r>
    </w:p>
    <w:p w:rsidR="005917AC" w:rsidRDefault="005917AC" w:rsidP="005917AC">
      <w:pPr>
        <w:pStyle w:val="Jurisprudncias"/>
        <w:rPr>
          <w:b/>
          <w:bCs/>
        </w:rPr>
      </w:pPr>
    </w:p>
    <w:p w:rsidR="005917AC" w:rsidRPr="000F6585" w:rsidRDefault="005917AC" w:rsidP="005917AC">
      <w:pPr>
        <w:pStyle w:val="Jurisprudncias"/>
        <w:rPr>
          <w:b/>
          <w:bCs/>
        </w:rPr>
      </w:pPr>
    </w:p>
    <w:p w:rsidR="005917AC" w:rsidRDefault="005917AC" w:rsidP="005917AC">
      <w:pPr>
        <w:ind w:left="2268"/>
      </w:pPr>
      <w:r>
        <w:t xml:space="preserve">Prorroga calendário do processo de escolha </w:t>
      </w:r>
      <w:r w:rsidR="00433B31">
        <w:t xml:space="preserve">suplementar </w:t>
      </w:r>
      <w:r>
        <w:t xml:space="preserve">dos membros do Conselho Tutelar do Município de </w:t>
      </w:r>
      <w:proofErr w:type="spellStart"/>
      <w:r>
        <w:t>Leoberto</w:t>
      </w:r>
      <w:proofErr w:type="spellEnd"/>
      <w:r>
        <w:t xml:space="preserve"> Leal/SC.</w:t>
      </w:r>
    </w:p>
    <w:p w:rsidR="005917AC" w:rsidRDefault="005917AC" w:rsidP="005917AC">
      <w:pPr>
        <w:pStyle w:val="Jurisprudncias"/>
      </w:pPr>
    </w:p>
    <w:p w:rsidR="005917AC" w:rsidRDefault="005917AC" w:rsidP="005917AC">
      <w:pPr>
        <w:pStyle w:val="Jurisprudncias"/>
      </w:pPr>
      <w:r w:rsidRPr="000F6585">
        <w:t xml:space="preserve">O Conselho Municipal dos Direitos da Criança e do Adolescente de </w:t>
      </w:r>
      <w:proofErr w:type="spellStart"/>
      <w:r w:rsidRPr="000F6585">
        <w:t>Leoberto</w:t>
      </w:r>
      <w:proofErr w:type="spellEnd"/>
      <w:r w:rsidRPr="000F6585">
        <w:t xml:space="preserve"> Leal/SC, no uso de suas atribuições legais, considerando o disposto no art. 132 e 139 do Estatuto da Criança e do Adolescente (Lei Federal n. 8.069/1990), na Resolução n. 231/2022 do Conselho Nacional dos Direitos da Criança e do Adolescente (</w:t>
      </w:r>
      <w:proofErr w:type="spellStart"/>
      <w:r w:rsidRPr="000F6585">
        <w:t>Cona</w:t>
      </w:r>
      <w:r>
        <w:t>nda</w:t>
      </w:r>
      <w:proofErr w:type="spellEnd"/>
      <w:r>
        <w:t>) e na Lei Municipal n. 1.650/2023</w:t>
      </w:r>
      <w:r w:rsidRPr="000F6585">
        <w:t xml:space="preserve">, </w:t>
      </w:r>
    </w:p>
    <w:p w:rsidR="005917AC" w:rsidRDefault="005917AC" w:rsidP="005917AC">
      <w:pPr>
        <w:pStyle w:val="Jurisprudncias"/>
      </w:pPr>
    </w:p>
    <w:p w:rsidR="005917AC" w:rsidRDefault="005917AC" w:rsidP="005917AC">
      <w:pPr>
        <w:pStyle w:val="Jurisprudncias"/>
      </w:pPr>
      <w:r w:rsidRPr="008668F2">
        <w:rPr>
          <w:b/>
        </w:rPr>
        <w:t>Considerando</w:t>
      </w:r>
      <w:r>
        <w:t xml:space="preserve"> a publicação do Edital nº 001/2024/CMDCA em 05 de janeiro de 2024; </w:t>
      </w:r>
    </w:p>
    <w:p w:rsidR="005917AC" w:rsidRDefault="005917AC" w:rsidP="005917AC">
      <w:pPr>
        <w:pStyle w:val="Jurisprudncias"/>
      </w:pPr>
    </w:p>
    <w:p w:rsidR="005917AC" w:rsidRDefault="005917AC" w:rsidP="005917AC">
      <w:pPr>
        <w:pStyle w:val="Jurisprudncias"/>
      </w:pPr>
      <w:r w:rsidRPr="008668F2">
        <w:rPr>
          <w:b/>
        </w:rPr>
        <w:t>Considerando</w:t>
      </w:r>
      <w:r>
        <w:t xml:space="preserve"> que não houve candidatos suficientes inscritos no período inicialmente estabelecido;</w:t>
      </w:r>
    </w:p>
    <w:p w:rsidR="005917AC" w:rsidRDefault="005917AC" w:rsidP="005917AC">
      <w:pPr>
        <w:pStyle w:val="Jurisprudncias"/>
      </w:pPr>
    </w:p>
    <w:p w:rsidR="005917AC" w:rsidRPr="000F6585" w:rsidRDefault="005917AC" w:rsidP="005917AC">
      <w:pPr>
        <w:pStyle w:val="Jurisprudncias"/>
      </w:pPr>
      <w:r w:rsidRPr="000F6585">
        <w:t>RESOLVE:</w:t>
      </w:r>
    </w:p>
    <w:p w:rsidR="005917AC" w:rsidRDefault="005917AC" w:rsidP="005917AC"/>
    <w:p w:rsidR="005917AC" w:rsidRPr="008668F2" w:rsidRDefault="005917AC" w:rsidP="005917AC">
      <w:pPr>
        <w:rPr>
          <w:sz w:val="24"/>
          <w:szCs w:val="24"/>
        </w:rPr>
      </w:pPr>
      <w:r w:rsidRPr="008668F2">
        <w:rPr>
          <w:b/>
          <w:sz w:val="24"/>
          <w:szCs w:val="24"/>
        </w:rPr>
        <w:t>Art.1º</w:t>
      </w:r>
      <w:r w:rsidRPr="008668F2">
        <w:rPr>
          <w:sz w:val="24"/>
          <w:szCs w:val="24"/>
        </w:rPr>
        <w:t xml:space="preserve"> Prorrogar </w:t>
      </w:r>
      <w:r>
        <w:rPr>
          <w:sz w:val="24"/>
          <w:szCs w:val="24"/>
        </w:rPr>
        <w:t>o período de inscrições</w:t>
      </w:r>
      <w:r w:rsidRPr="008668F2">
        <w:rPr>
          <w:sz w:val="24"/>
          <w:szCs w:val="24"/>
        </w:rPr>
        <w:t xml:space="preserve"> </w:t>
      </w:r>
      <w:r>
        <w:rPr>
          <w:sz w:val="24"/>
          <w:szCs w:val="24"/>
        </w:rPr>
        <w:t>do Edital nº 001/2024</w:t>
      </w:r>
      <w:r w:rsidRPr="008668F2">
        <w:rPr>
          <w:sz w:val="24"/>
          <w:szCs w:val="24"/>
        </w:rPr>
        <w:t xml:space="preserve">/CMDCA, </w:t>
      </w:r>
      <w:r>
        <w:rPr>
          <w:sz w:val="24"/>
          <w:szCs w:val="24"/>
        </w:rPr>
        <w:t xml:space="preserve">por mais 15 dias, tendo alteração </w:t>
      </w:r>
      <w:r w:rsidRPr="008668F2">
        <w:rPr>
          <w:sz w:val="24"/>
          <w:szCs w:val="24"/>
        </w:rPr>
        <w:t xml:space="preserve">em especial </w:t>
      </w:r>
      <w:r>
        <w:rPr>
          <w:sz w:val="24"/>
          <w:szCs w:val="24"/>
        </w:rPr>
        <w:t>n</w:t>
      </w:r>
      <w:r w:rsidRPr="008668F2">
        <w:rPr>
          <w:sz w:val="24"/>
          <w:szCs w:val="24"/>
        </w:rPr>
        <w:t>o calendário simplificado do processo de escolha suplementar dos membros do Conselho Tutelar</w:t>
      </w:r>
      <w:r>
        <w:rPr>
          <w:sz w:val="24"/>
          <w:szCs w:val="24"/>
        </w:rPr>
        <w:t xml:space="preserve">. Calendário alterado em anexo a esta resolução.  </w:t>
      </w:r>
    </w:p>
    <w:p w:rsidR="005917AC" w:rsidRPr="008668F2" w:rsidRDefault="005917AC" w:rsidP="005917AC">
      <w:pPr>
        <w:rPr>
          <w:sz w:val="24"/>
          <w:szCs w:val="24"/>
        </w:rPr>
      </w:pPr>
    </w:p>
    <w:p w:rsidR="005917AC" w:rsidRPr="008668F2" w:rsidRDefault="005917AC" w:rsidP="005917AC">
      <w:pPr>
        <w:rPr>
          <w:sz w:val="24"/>
          <w:szCs w:val="24"/>
        </w:rPr>
      </w:pPr>
      <w:r w:rsidRPr="008668F2">
        <w:rPr>
          <w:b/>
          <w:sz w:val="24"/>
          <w:szCs w:val="24"/>
        </w:rPr>
        <w:t>Art. 2º</w:t>
      </w:r>
      <w:r w:rsidRPr="008668F2">
        <w:rPr>
          <w:sz w:val="24"/>
          <w:szCs w:val="24"/>
        </w:rPr>
        <w:t xml:space="preserve"> Esta Resolução entra em vigor na data da sua publicação, revogada as disposições em contrário.</w:t>
      </w:r>
    </w:p>
    <w:p w:rsidR="005917AC" w:rsidRDefault="005917AC" w:rsidP="005917AC">
      <w:pPr>
        <w:pStyle w:val="Jurisprudncias"/>
        <w:jc w:val="right"/>
      </w:pPr>
    </w:p>
    <w:p w:rsidR="005917AC" w:rsidRDefault="005917AC" w:rsidP="005917AC">
      <w:pPr>
        <w:pStyle w:val="Jurisprudncias"/>
        <w:jc w:val="right"/>
      </w:pPr>
    </w:p>
    <w:p w:rsidR="005917AC" w:rsidRDefault="005917AC" w:rsidP="005917AC">
      <w:pPr>
        <w:pStyle w:val="Jurisprudncias"/>
        <w:jc w:val="right"/>
      </w:pPr>
    </w:p>
    <w:p w:rsidR="005917AC" w:rsidRPr="00674C99" w:rsidRDefault="005917AC" w:rsidP="005917AC">
      <w:pPr>
        <w:pStyle w:val="Jurisprudncias"/>
        <w:jc w:val="right"/>
      </w:pPr>
      <w:proofErr w:type="spellStart"/>
      <w:r>
        <w:t>Leobe</w:t>
      </w:r>
      <w:r w:rsidR="003A331A">
        <w:t>rto</w:t>
      </w:r>
      <w:proofErr w:type="spellEnd"/>
      <w:r w:rsidR="003A331A">
        <w:t xml:space="preserve"> Leal/SC, 21</w:t>
      </w:r>
      <w:r>
        <w:t xml:space="preserve"> de </w:t>
      </w:r>
      <w:r w:rsidR="0067149D">
        <w:t>Fevereiro de 2024</w:t>
      </w:r>
      <w:r>
        <w:t>.</w:t>
      </w:r>
    </w:p>
    <w:p w:rsidR="005917AC" w:rsidRDefault="005917AC" w:rsidP="005917AC">
      <w:pPr>
        <w:pStyle w:val="Jurisprudncias"/>
      </w:pPr>
    </w:p>
    <w:p w:rsidR="005917AC" w:rsidRDefault="005917AC" w:rsidP="005917AC">
      <w:pPr>
        <w:pStyle w:val="Jurisprudncias"/>
      </w:pPr>
    </w:p>
    <w:p w:rsidR="005917AC" w:rsidRDefault="005917AC" w:rsidP="005917AC">
      <w:pPr>
        <w:pStyle w:val="Jurisprudncias"/>
      </w:pPr>
    </w:p>
    <w:p w:rsidR="005917AC" w:rsidRDefault="005917AC" w:rsidP="005917AC">
      <w:pPr>
        <w:pStyle w:val="Jurisprudncias"/>
      </w:pPr>
    </w:p>
    <w:p w:rsidR="005917AC" w:rsidRDefault="005917AC" w:rsidP="005917AC">
      <w:pPr>
        <w:pStyle w:val="Jurisprudncias"/>
      </w:pPr>
    </w:p>
    <w:p w:rsidR="005917AC" w:rsidRPr="00036D78" w:rsidRDefault="005917AC" w:rsidP="005917AC">
      <w:pPr>
        <w:pStyle w:val="Jurisprudncias"/>
        <w:jc w:val="center"/>
        <w:rPr>
          <w:b/>
        </w:rPr>
      </w:pPr>
      <w:proofErr w:type="spellStart"/>
      <w:r w:rsidRPr="00036D78">
        <w:rPr>
          <w:b/>
        </w:rPr>
        <w:t>Gian</w:t>
      </w:r>
      <w:proofErr w:type="spellEnd"/>
      <w:r w:rsidRPr="00036D78">
        <w:rPr>
          <w:b/>
        </w:rPr>
        <w:t xml:space="preserve"> Carlos </w:t>
      </w:r>
      <w:proofErr w:type="spellStart"/>
      <w:r w:rsidRPr="00036D78">
        <w:rPr>
          <w:b/>
        </w:rPr>
        <w:t>Knaul</w:t>
      </w:r>
      <w:proofErr w:type="spellEnd"/>
    </w:p>
    <w:p w:rsidR="005917AC" w:rsidRPr="00674C99" w:rsidRDefault="005917AC" w:rsidP="005917AC">
      <w:pPr>
        <w:pStyle w:val="Jurisprudncias"/>
        <w:jc w:val="center"/>
      </w:pPr>
      <w:r w:rsidRPr="00674C99">
        <w:t>Presidente do CMDCA</w:t>
      </w:r>
    </w:p>
    <w:p w:rsidR="003772FE" w:rsidRDefault="003772FE"/>
    <w:p w:rsidR="0067149D" w:rsidRDefault="0067149D"/>
    <w:tbl>
      <w:tblPr>
        <w:tblStyle w:val="Tabelacomgrade"/>
        <w:tblW w:w="8586" w:type="dxa"/>
        <w:tblLook w:val="04A0"/>
      </w:tblPr>
      <w:tblGrid>
        <w:gridCol w:w="2093"/>
        <w:gridCol w:w="6493"/>
      </w:tblGrid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b/>
                <w:sz w:val="22"/>
              </w:rPr>
            </w:pPr>
            <w:r w:rsidRPr="0067149D">
              <w:rPr>
                <w:rFonts w:cs="Arial"/>
                <w:b/>
                <w:sz w:val="22"/>
              </w:rPr>
              <w:lastRenderedPageBreak/>
              <w:t>Data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b/>
                <w:sz w:val="22"/>
              </w:rPr>
            </w:pPr>
            <w:r w:rsidRPr="0067149D">
              <w:rPr>
                <w:rFonts w:cs="Arial"/>
                <w:b/>
                <w:sz w:val="22"/>
              </w:rPr>
              <w:t>Etapa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05/01/2024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Publicação do Edital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08/01/2024</w:t>
            </w:r>
          </w:p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sz w:val="22"/>
              </w:rPr>
            </w:pPr>
            <w:proofErr w:type="gramStart"/>
            <w:r w:rsidRPr="0067149D">
              <w:rPr>
                <w:rFonts w:cs="Arial"/>
                <w:sz w:val="22"/>
              </w:rPr>
              <w:t>a</w:t>
            </w:r>
            <w:proofErr w:type="gramEnd"/>
          </w:p>
          <w:p w:rsidR="0067149D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67149D">
              <w:rPr>
                <w:rFonts w:cs="Arial"/>
                <w:strike/>
                <w:sz w:val="22"/>
              </w:rPr>
              <w:t>02/02/2024</w:t>
            </w:r>
          </w:p>
          <w:p w:rsidR="0067149D" w:rsidRPr="0067149D" w:rsidRDefault="003A73BA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>01/03/</w:t>
            </w:r>
            <w:r w:rsidR="0067149D" w:rsidRPr="0067149D">
              <w:rPr>
                <w:rFonts w:cs="Arial"/>
                <w:color w:val="FF0000"/>
                <w:sz w:val="22"/>
              </w:rPr>
              <w:t>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Prazo para registro das candidaturas (item 6.1)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67149D">
              <w:rPr>
                <w:rFonts w:cs="Arial"/>
                <w:strike/>
                <w:sz w:val="22"/>
              </w:rPr>
              <w:t>05/02/2024</w:t>
            </w:r>
          </w:p>
          <w:p w:rsidR="0067149D" w:rsidRDefault="0067149D" w:rsidP="00F0584A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:rsidR="0067149D" w:rsidRPr="0067149D" w:rsidRDefault="003A73BA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>04/03</w:t>
            </w:r>
            <w:r w:rsidR="0067149D" w:rsidRPr="0067149D">
              <w:rPr>
                <w:rFonts w:cs="Arial"/>
                <w:color w:val="FF0000"/>
                <w:sz w:val="22"/>
              </w:rPr>
              <w:t>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Publicação, pela Comissão Especial do processo de escolha, da lista dos candidatos inscritos e abertura do prazo de 01(um) dia para impugnação das candidaturas junto à Comissão Especial, pela população em geral, encaminhando-se cópia ao Ministério Público (itens 7.5 e 7.6)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67149D">
              <w:rPr>
                <w:rFonts w:cs="Arial"/>
                <w:strike/>
                <w:sz w:val="22"/>
              </w:rPr>
              <w:t>09/02/2024</w:t>
            </w:r>
          </w:p>
          <w:p w:rsidR="0067149D" w:rsidRPr="0067149D" w:rsidRDefault="003A73BA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>08/03</w:t>
            </w:r>
            <w:r w:rsidR="0067149D" w:rsidRPr="0067149D">
              <w:rPr>
                <w:rFonts w:cs="Arial"/>
                <w:color w:val="FF0000"/>
                <w:sz w:val="22"/>
              </w:rPr>
              <w:t>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 xml:space="preserve">Havendo impugnação, a Comissão Especial notificará os candidatos impugnados, com abertura do prazo de 01 dia para defesa. 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433B31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433B31">
              <w:rPr>
                <w:rFonts w:cs="Arial"/>
                <w:strike/>
                <w:sz w:val="22"/>
              </w:rPr>
              <w:t>14/02/2024</w:t>
            </w:r>
          </w:p>
          <w:p w:rsidR="00433B31" w:rsidRDefault="00433B31" w:rsidP="00F0584A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:rsidR="00433B31" w:rsidRPr="00433B31" w:rsidRDefault="003A73BA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>13/03</w:t>
            </w:r>
            <w:r w:rsidR="00433B31" w:rsidRPr="00433B31">
              <w:rPr>
                <w:rFonts w:cs="Arial"/>
                <w:color w:val="FF0000"/>
                <w:sz w:val="22"/>
              </w:rPr>
              <w:t>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Realização de reunião da Comissão Especial para decidir acerca da impugnação. (item 7.7)</w:t>
            </w:r>
          </w:p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Análise do pedido de registro das candidaturas, independentemente de impugnação, e publicação da relação dos candidatos inscritos, deferidos e indeferidos, pela Comissão Especial (item 7.8)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433B31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433B31">
              <w:rPr>
                <w:rFonts w:cs="Arial"/>
                <w:strike/>
                <w:sz w:val="22"/>
              </w:rPr>
              <w:t>15/02/2024</w:t>
            </w:r>
          </w:p>
          <w:p w:rsidR="00433B31" w:rsidRPr="00433B31" w:rsidRDefault="003A73BA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>14/03</w:t>
            </w:r>
            <w:r w:rsidR="00433B31" w:rsidRPr="00433B31">
              <w:rPr>
                <w:rFonts w:cs="Arial"/>
                <w:color w:val="FF0000"/>
                <w:sz w:val="22"/>
              </w:rPr>
              <w:t>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Prazo para interposição de recurso à Plenária do CMDCA acerca das decisões da Comissão Especial (item 7.9)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433B31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433B31">
              <w:rPr>
                <w:rFonts w:cs="Arial"/>
                <w:strike/>
                <w:sz w:val="22"/>
              </w:rPr>
              <w:t>16/02/2024</w:t>
            </w:r>
          </w:p>
          <w:p w:rsidR="00433B31" w:rsidRPr="00433B31" w:rsidRDefault="003A73BA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>15/03</w:t>
            </w:r>
            <w:r w:rsidR="00433B31" w:rsidRPr="00433B31">
              <w:rPr>
                <w:rFonts w:cs="Arial"/>
                <w:color w:val="FF0000"/>
                <w:sz w:val="22"/>
              </w:rPr>
              <w:t>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Julgamento, pelo CMDCA, dos recursos interpostos, com publicação acerca do resultado (item 7.10)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433B31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433B31">
              <w:rPr>
                <w:rFonts w:cs="Arial"/>
                <w:strike/>
                <w:sz w:val="22"/>
              </w:rPr>
              <w:t>16/02/2024</w:t>
            </w:r>
          </w:p>
          <w:p w:rsidR="00433B31" w:rsidRPr="00433B31" w:rsidRDefault="003A73BA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>15/03</w:t>
            </w:r>
            <w:r w:rsidR="00433B31" w:rsidRPr="00433B31">
              <w:rPr>
                <w:rFonts w:cs="Arial"/>
                <w:color w:val="FF0000"/>
                <w:sz w:val="22"/>
              </w:rPr>
              <w:t>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Publicação, pelo CMDCA, de relação final das inscrições deferidas e indeferidas após o julgamento dos recursos pelo CMDCA, com cópia ao Ministério Público (item 7.11)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433B31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433B31">
              <w:rPr>
                <w:rFonts w:cs="Arial"/>
                <w:strike/>
                <w:sz w:val="22"/>
              </w:rPr>
              <w:t>25/02/2024</w:t>
            </w:r>
          </w:p>
          <w:p w:rsidR="00433B31" w:rsidRPr="00433B31" w:rsidRDefault="003A73BA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>17/03</w:t>
            </w:r>
            <w:r w:rsidR="00433B31" w:rsidRPr="00433B31">
              <w:rPr>
                <w:rFonts w:cs="Arial"/>
                <w:color w:val="FF0000"/>
                <w:sz w:val="22"/>
              </w:rPr>
              <w:t>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Aplicação da prova (item 7.12)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433B31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  <w:u w:val="single"/>
              </w:rPr>
            </w:pPr>
            <w:r w:rsidRPr="00433B31">
              <w:rPr>
                <w:rFonts w:cs="Arial"/>
                <w:strike/>
                <w:sz w:val="22"/>
                <w:u w:val="single"/>
              </w:rPr>
              <w:t>26/02/2024</w:t>
            </w:r>
          </w:p>
          <w:p w:rsidR="00433B31" w:rsidRPr="00433B31" w:rsidRDefault="003A73BA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>18</w:t>
            </w:r>
            <w:r w:rsidR="00433B31" w:rsidRPr="00433B31">
              <w:rPr>
                <w:rFonts w:cs="Arial"/>
                <w:color w:val="FF0000"/>
                <w:sz w:val="22"/>
              </w:rPr>
              <w:t>/03/2024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Publicação dos resultados da prova e abertura do prazo de 01 (um) dia para recurso dos candidatos (item 7.13)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433B31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433B31">
              <w:rPr>
                <w:rFonts w:cs="Arial"/>
                <w:strike/>
                <w:sz w:val="22"/>
              </w:rPr>
              <w:t>27/0</w:t>
            </w:r>
            <w:r w:rsidRPr="00433B31">
              <w:rPr>
                <w:rFonts w:cs="Arial"/>
                <w:i/>
                <w:strike/>
                <w:sz w:val="22"/>
              </w:rPr>
              <w:t>2</w:t>
            </w:r>
            <w:r w:rsidRPr="00433B31">
              <w:rPr>
                <w:rFonts w:cs="Arial"/>
                <w:strike/>
                <w:sz w:val="22"/>
              </w:rPr>
              <w:t>/2024</w:t>
            </w:r>
          </w:p>
          <w:p w:rsidR="00433B31" w:rsidRPr="00433B31" w:rsidRDefault="003A73BA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>19</w:t>
            </w:r>
            <w:r w:rsidR="00433B31" w:rsidRPr="00433B31">
              <w:rPr>
                <w:rFonts w:cs="Arial"/>
                <w:color w:val="FF0000"/>
                <w:sz w:val="22"/>
              </w:rPr>
              <w:t>/03/2024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Publicação do resultado final da prova pela Comissão Especial, bem como da lista final dos candidatos habilitados, com cópia ao Ministério Público (item 7.14)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433B31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433B31">
              <w:rPr>
                <w:rFonts w:cs="Arial"/>
                <w:strike/>
                <w:sz w:val="22"/>
              </w:rPr>
              <w:t>27/02/2024 a 09/03/2024</w:t>
            </w:r>
          </w:p>
          <w:p w:rsidR="00433B31" w:rsidRPr="00433B31" w:rsidRDefault="003A73BA" w:rsidP="003A73B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>19/03/2024 a 06/04</w:t>
            </w:r>
            <w:r w:rsidR="00433B31" w:rsidRPr="00433B31">
              <w:rPr>
                <w:rFonts w:cs="Arial"/>
                <w:color w:val="FF0000"/>
                <w:sz w:val="22"/>
              </w:rPr>
              <w:t>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Início do período de campanha/propaganda eleitoral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vMerge w:val="restart"/>
            <w:shd w:val="clear" w:color="auto" w:fill="auto"/>
          </w:tcPr>
          <w:p w:rsidR="0067149D" w:rsidRPr="00D40674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D40674">
              <w:rPr>
                <w:rFonts w:cs="Arial"/>
                <w:strike/>
                <w:sz w:val="22"/>
              </w:rPr>
              <w:lastRenderedPageBreak/>
              <w:t>28/02/2024</w:t>
            </w:r>
          </w:p>
          <w:p w:rsidR="00433B31" w:rsidRPr="00D40674" w:rsidRDefault="003A73BA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>20/03/2024</w:t>
            </w:r>
          </w:p>
          <w:p w:rsidR="00433B31" w:rsidRPr="0067149D" w:rsidRDefault="00433B31" w:rsidP="00433B31">
            <w:pPr>
              <w:spacing w:line="276" w:lineRule="auto"/>
              <w:rPr>
                <w:rFonts w:cs="Arial"/>
                <w:sz w:val="22"/>
              </w:rPr>
            </w:pPr>
          </w:p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Divulgação dos locais de votação (item 9.3)</w:t>
            </w:r>
          </w:p>
        </w:tc>
      </w:tr>
      <w:tr w:rsidR="0067149D" w:rsidRPr="0067149D" w:rsidTr="00F0584A">
        <w:trPr>
          <w:trHeight w:val="615"/>
        </w:trPr>
        <w:tc>
          <w:tcPr>
            <w:tcW w:w="2093" w:type="dxa"/>
            <w:vMerge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Reunião com os candidatos habilitados para orientações acerca das condutas vedadas</w:t>
            </w:r>
          </w:p>
        </w:tc>
      </w:tr>
      <w:tr w:rsidR="0067149D" w:rsidRPr="0067149D" w:rsidTr="00F0584A">
        <w:trPr>
          <w:trHeight w:val="243"/>
        </w:trPr>
        <w:tc>
          <w:tcPr>
            <w:tcW w:w="2093" w:type="dxa"/>
            <w:vMerge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Apresentação dos candidatos habilitados (item 8.14)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D40674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D40674">
              <w:rPr>
                <w:rFonts w:cs="Arial"/>
                <w:strike/>
                <w:sz w:val="22"/>
              </w:rPr>
              <w:t>10/03/2024</w:t>
            </w:r>
          </w:p>
          <w:p w:rsidR="00D40674" w:rsidRPr="00D40674" w:rsidRDefault="003A73BA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>07/04</w:t>
            </w:r>
            <w:r w:rsidR="00D40674" w:rsidRPr="00D40674">
              <w:rPr>
                <w:rFonts w:cs="Arial"/>
                <w:color w:val="FF0000"/>
                <w:sz w:val="22"/>
              </w:rPr>
              <w:t>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Eleição (item 9.2)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D40674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D40674">
              <w:rPr>
                <w:rFonts w:cs="Arial"/>
                <w:strike/>
                <w:sz w:val="22"/>
              </w:rPr>
              <w:t>11/03/2024</w:t>
            </w:r>
          </w:p>
          <w:p w:rsidR="00D40674" w:rsidRPr="00D40674" w:rsidRDefault="003A73BA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>08/04</w:t>
            </w:r>
            <w:r w:rsidR="00D40674" w:rsidRPr="00D40674">
              <w:rPr>
                <w:rFonts w:cs="Arial"/>
                <w:color w:val="FF0000"/>
                <w:sz w:val="22"/>
              </w:rPr>
              <w:t>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Publicação do resultado da apuração (item 10)</w:t>
            </w:r>
          </w:p>
        </w:tc>
      </w:tr>
    </w:tbl>
    <w:p w:rsidR="0067149D" w:rsidRDefault="0067149D"/>
    <w:sectPr w:rsidR="0067149D" w:rsidSect="00377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7AC"/>
    <w:rsid w:val="003772FE"/>
    <w:rsid w:val="003A331A"/>
    <w:rsid w:val="003A73BA"/>
    <w:rsid w:val="00433B31"/>
    <w:rsid w:val="005917AC"/>
    <w:rsid w:val="0067149D"/>
    <w:rsid w:val="00787537"/>
    <w:rsid w:val="008401BA"/>
    <w:rsid w:val="00D40674"/>
    <w:rsid w:val="00F2231A"/>
    <w:rsid w:val="00F5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OV - texto"/>
    <w:autoRedefine/>
    <w:qFormat/>
    <w:rsid w:val="005917AC"/>
    <w:pPr>
      <w:spacing w:after="120" w:line="240" w:lineRule="auto"/>
      <w:jc w:val="both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5917AC"/>
    <w:pPr>
      <w:keepNext/>
      <w:keepLines/>
      <w:numPr>
        <w:numId w:val="1"/>
      </w:numPr>
      <w:spacing w:after="0" w:line="360" w:lineRule="auto"/>
      <w:outlineLvl w:val="0"/>
    </w:pPr>
    <w:rPr>
      <w:rFonts w:eastAsiaTheme="majorEastAsia" w:cstheme="majorBidi"/>
      <w:b/>
      <w:color w:val="auto"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917AC"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17AC"/>
    <w:pPr>
      <w:keepNext/>
      <w:keepLines/>
      <w:numPr>
        <w:ilvl w:val="2"/>
        <w:numId w:val="1"/>
      </w:numPr>
      <w:spacing w:after="0" w:line="36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17AC"/>
    <w:pPr>
      <w:keepNext/>
      <w:keepLines/>
      <w:numPr>
        <w:ilvl w:val="3"/>
        <w:numId w:val="1"/>
      </w:numPr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17AC"/>
    <w:pPr>
      <w:keepNext/>
      <w:keepLines/>
      <w:numPr>
        <w:ilvl w:val="4"/>
        <w:numId w:val="1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17AC"/>
    <w:pPr>
      <w:keepNext/>
      <w:keepLines/>
      <w:numPr>
        <w:ilvl w:val="5"/>
        <w:numId w:val="1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17AC"/>
    <w:pPr>
      <w:keepNext/>
      <w:keepLines/>
      <w:numPr>
        <w:ilvl w:val="6"/>
        <w:numId w:val="1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17AC"/>
    <w:pPr>
      <w:keepNext/>
      <w:keepLines/>
      <w:numPr>
        <w:ilvl w:val="7"/>
        <w:numId w:val="1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17AC"/>
    <w:pPr>
      <w:keepNext/>
      <w:keepLines/>
      <w:numPr>
        <w:ilvl w:val="8"/>
        <w:numId w:val="1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17AC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917AC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917AC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17A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17A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917A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17A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17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17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Jurisprudncias">
    <w:name w:val="Jurisprudências"/>
    <w:basedOn w:val="Normal"/>
    <w:link w:val="JurisprudnciasChar"/>
    <w:qFormat/>
    <w:rsid w:val="005917AC"/>
    <w:pPr>
      <w:spacing w:after="0"/>
    </w:pPr>
    <w:rPr>
      <w:color w:val="auto"/>
      <w:sz w:val="24"/>
    </w:rPr>
  </w:style>
  <w:style w:type="character" w:customStyle="1" w:styleId="JurisprudnciasChar">
    <w:name w:val="Jurisprudências Char"/>
    <w:basedOn w:val="Fontepargpadro"/>
    <w:link w:val="Jurisprudncias"/>
    <w:rsid w:val="005917AC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67149D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cp:lastPrinted>2024-02-21T11:06:00Z</cp:lastPrinted>
  <dcterms:created xsi:type="dcterms:W3CDTF">2024-02-21T11:07:00Z</dcterms:created>
  <dcterms:modified xsi:type="dcterms:W3CDTF">2024-02-21T14:03:00Z</dcterms:modified>
</cp:coreProperties>
</file>